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ind w:firstLine="709"/>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Аналитикалық бақылау әдістері</w:t>
      </w:r>
    </w:p>
    <w:p w:rsidR="00000000" w:rsidDel="00000000" w:rsidP="00000000" w:rsidRDefault="00000000" w:rsidRPr="00000000" w14:paraId="00000002">
      <w:pPr>
        <w:spacing w:after="0" w:line="240" w:lineRule="auto"/>
        <w:ind w:firstLine="709"/>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3">
      <w:pPr>
        <w:spacing w:after="0" w:line="240" w:lineRule="auto"/>
        <w:ind w:firstLine="709"/>
        <w:jc w:val="both"/>
        <w:rPr>
          <w:rFonts w:ascii="Times New Roman" w:cs="Times New Roman" w:eastAsia="Times New Roman" w:hAnsi="Times New Roman"/>
          <w:i w:val="1"/>
          <w:sz w:val="28"/>
          <w:szCs w:val="28"/>
        </w:rPr>
      </w:pPr>
      <w:r w:rsidDel="00000000" w:rsidR="00000000" w:rsidRPr="00000000">
        <w:rPr>
          <w:rtl w:val="0"/>
        </w:rPr>
      </w:r>
    </w:p>
    <w:p w:rsidR="00000000" w:rsidDel="00000000" w:rsidP="00000000" w:rsidRDefault="00000000" w:rsidRPr="00000000" w14:paraId="00000004">
      <w:pPr>
        <w:spacing w:after="0" w:line="240" w:lineRule="auto"/>
        <w:ind w:firstLine="709"/>
        <w:jc w:val="both"/>
        <w:rPr>
          <w:rFonts w:ascii="Times New Roman" w:cs="Times New Roman" w:eastAsia="Times New Roman" w:hAnsi="Times New Roman"/>
          <w:i w:val="1"/>
          <w:sz w:val="28"/>
          <w:szCs w:val="28"/>
        </w:rPr>
      </w:pPr>
      <w:r w:rsidDel="00000000" w:rsidR="00000000" w:rsidRPr="00000000">
        <w:rPr>
          <w:rFonts w:ascii="Times New Roman" w:cs="Times New Roman" w:eastAsia="Times New Roman" w:hAnsi="Times New Roman"/>
          <w:i w:val="1"/>
          <w:sz w:val="28"/>
          <w:szCs w:val="28"/>
          <w:rtl w:val="0"/>
        </w:rPr>
        <w:t xml:space="preserve">Металлургиялық үлгілерді аналитикалық бақылау әдістерінің классификациясы</w:t>
      </w:r>
    </w:p>
    <w:p w:rsidR="00000000" w:rsidDel="00000000" w:rsidP="00000000" w:rsidRDefault="00000000" w:rsidRPr="00000000" w14:paraId="00000005">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Талдау әдістерінің әртүрлі классификациялары бар. Ең кең таралған классификацияға сәйкес барлық әдістер үш негізгі топқа бөлінеді:</w:t>
      </w:r>
    </w:p>
    <w:p w:rsidR="00000000" w:rsidDel="00000000" w:rsidP="00000000" w:rsidRDefault="00000000" w:rsidRPr="00000000" w14:paraId="00000006">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 Химиялық – гравиметрия, титриметрия және газды талдау.</w:t>
      </w:r>
    </w:p>
    <w:p w:rsidR="00000000" w:rsidDel="00000000" w:rsidP="00000000" w:rsidRDefault="00000000" w:rsidRPr="00000000" w14:paraId="00000007">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8">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II Физика-химиялық әдістер</w:t>
      </w:r>
    </w:p>
    <w:p w:rsidR="00000000" w:rsidDel="00000000" w:rsidP="00000000" w:rsidRDefault="00000000" w:rsidRPr="00000000" w14:paraId="00000009">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 Оптикалық – фотометрия (спектрофотометрия, фотоколориметрия), нефелометрия, турбидиметрия, флюориметрия, атомдық абсорбциялық спектрофотометрия;</w:t>
      </w:r>
    </w:p>
    <w:p w:rsidR="00000000" w:rsidDel="00000000" w:rsidP="00000000" w:rsidRDefault="00000000" w:rsidRPr="00000000" w14:paraId="0000000A">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 электрохимиялық – электрогравиметрия, электрохимиялық титриметрия (кондуктометрия, потенциометрия, амперометрия, кулометрия), полярография, ионометрия;</w:t>
      </w:r>
    </w:p>
    <w:p w:rsidR="00000000" w:rsidDel="00000000" w:rsidP="00000000" w:rsidRDefault="00000000" w:rsidRPr="00000000" w14:paraId="0000000B">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3) кинетикалық әдістер.</w:t>
      </w:r>
    </w:p>
    <w:p w:rsidR="00000000" w:rsidDel="00000000" w:rsidP="00000000" w:rsidRDefault="00000000" w:rsidRPr="00000000" w14:paraId="0000000C">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D">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III Физикалық әдістер – спектрлік талдау, жалындық фотометрия, рентгендік спектрлік талдау, масс-спектрлік талдау, активтендіру, радиометриялық талдаулар.</w:t>
      </w:r>
    </w:p>
    <w:p w:rsidR="00000000" w:rsidDel="00000000" w:rsidP="00000000" w:rsidRDefault="00000000" w:rsidRPr="00000000" w14:paraId="0000000E">
      <w:pPr>
        <w:spacing w:after="0" w:line="240" w:lineRule="auto"/>
        <w:ind w:firstLine="709"/>
        <w:jc w:val="both"/>
        <w:rPr>
          <w:rFonts w:ascii="Times New Roman" w:cs="Times New Roman" w:eastAsia="Times New Roman" w:hAnsi="Times New Roman"/>
          <w:sz w:val="28"/>
          <w:szCs w:val="28"/>
        </w:rPr>
      </w:pPr>
      <w:bookmarkStart w:colFirst="0" w:colLast="0" w:name="_gjdgxs" w:id="0"/>
      <w:bookmarkEnd w:id="0"/>
      <w:r w:rsidDel="00000000" w:rsidR="00000000" w:rsidRPr="00000000">
        <w:rPr>
          <w:rFonts w:ascii="Times New Roman" w:cs="Times New Roman" w:eastAsia="Times New Roman" w:hAnsi="Times New Roman"/>
          <w:sz w:val="28"/>
          <w:szCs w:val="28"/>
          <w:rtl w:val="0"/>
        </w:rPr>
        <w:t xml:space="preserve">Бірақ мұндай жіктеу сәтті емес сияқты, өйткені электрохимиялық және оптикалық спектроскопиялық әдістер әдетте физикалық-химиялық, ал қалған барлық спектроскопиялық әдістер физикалық деп жіктеледі.</w:t>
      </w:r>
    </w:p>
    <w:p w:rsidR="00000000" w:rsidDel="00000000" w:rsidP="00000000" w:rsidRDefault="00000000" w:rsidRPr="00000000" w14:paraId="0000000F">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Сондықтан көбінесе барлық аналитикалық әдістер үш негізгі топқа бөлінеді:</w:t>
      </w:r>
    </w:p>
    <w:p w:rsidR="00000000" w:rsidDel="00000000" w:rsidP="00000000" w:rsidRDefault="00000000" w:rsidRPr="00000000" w14:paraId="00000010">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 Химиялық әдістер – гравиметрия, титриметрия, газды талдау;</w:t>
      </w:r>
    </w:p>
    <w:p w:rsidR="00000000" w:rsidDel="00000000" w:rsidP="00000000" w:rsidRDefault="00000000" w:rsidRPr="00000000" w14:paraId="00000011">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II Электрохимиялық әдістер – электрогравиметрия, электрохимиялық титриметрия (кондуктометрия, потенциометрия, амперометрия, кулометрия), полярография, ионометрия;</w:t>
      </w:r>
    </w:p>
    <w:p w:rsidR="00000000" w:rsidDel="00000000" w:rsidP="00000000" w:rsidRDefault="00000000" w:rsidRPr="00000000" w14:paraId="00000012">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III Спектроскопиялық әдістер</w:t>
      </w:r>
    </w:p>
    <w:p w:rsidR="00000000" w:rsidDel="00000000" w:rsidP="00000000" w:rsidRDefault="00000000" w:rsidRPr="00000000" w14:paraId="00000013">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 сіңіру және шығару;</w:t>
      </w:r>
    </w:p>
    <w:p w:rsidR="00000000" w:rsidDel="00000000" w:rsidP="00000000" w:rsidRDefault="00000000" w:rsidRPr="00000000" w14:paraId="00000014">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 молекулалық, атомдық және ядролық спектроскопия әдістері</w:t>
      </w:r>
    </w:p>
    <w:p w:rsidR="00000000" w:rsidDel="00000000" w:rsidP="00000000" w:rsidRDefault="00000000" w:rsidRPr="00000000" w14:paraId="00000015">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2.1. Молекулалық спектроскопияның әдістері – оптикалық (ИҚ аймағындағы спектрофотометрия (ИҚ), көрінетін және УК-спектрлік аймақтарда (СФМ)), люминесценциялық талдау (ЛА), Раман спектроскопиясы (RSS), магниттік резонанс (NPR, EPR), фазалық талдау;</w:t>
      </w:r>
    </w:p>
    <w:p w:rsidR="00000000" w:rsidDel="00000000" w:rsidP="00000000" w:rsidRDefault="00000000" w:rsidRPr="00000000" w14:paraId="00000016">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2.2. Атомдық спектроскопия – эмиссиялық оптикалық спектрлік және рентгендік спектрлік талдаулар;</w:t>
      </w:r>
    </w:p>
    <w:p w:rsidR="00000000" w:rsidDel="00000000" w:rsidP="00000000" w:rsidRDefault="00000000" w:rsidRPr="00000000" w14:paraId="00000017">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2.3 Масс-спектрометриялық талдау молекулалық және атомдық арасындағы аралық орынды алады;</w:t>
      </w:r>
    </w:p>
    <w:p w:rsidR="00000000" w:rsidDel="00000000" w:rsidP="00000000" w:rsidRDefault="00000000" w:rsidRPr="00000000" w14:paraId="00000018">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2.4 ядролық спектроскопия – радиоизотопты талдау, активтену талдауы (нейтронды активтену талдауы, зарядталған бөлшектермен активтендіру және γ-белсендіру);</w:t>
      </w:r>
    </w:p>
    <w:p w:rsidR="00000000" w:rsidDel="00000000" w:rsidP="00000000" w:rsidRDefault="00000000" w:rsidRPr="00000000" w14:paraId="00000019">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3) жергілікті талдау және беттік талдау әдістері.</w:t>
      </w:r>
    </w:p>
    <w:p w:rsidR="00000000" w:rsidDel="00000000" w:rsidP="00000000" w:rsidRDefault="00000000" w:rsidRPr="00000000" w14:paraId="0000001A">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Соңғы жылдары талдаудың аралас әдістері кең тарады, мысалы, химиялық-спектрлік, экстракциялық-атомдық абсорбциялық, экстракциялық-фотометриялық әдістер және т.б. Бұл әдістер үлгіні алдын ала химиялық дайындауды (бөлу және концентрациялау) кейіннен аспаптық анықтауды біріктіреді. талданатын заттың мазмұны.</w:t>
      </w:r>
    </w:p>
    <w:p w:rsidR="00000000" w:rsidDel="00000000" w:rsidP="00000000" w:rsidRDefault="00000000" w:rsidRPr="00000000" w14:paraId="0000001B">
      <w:pPr>
        <w:spacing w:after="0" w:line="240" w:lineRule="auto"/>
        <w:ind w:firstLine="709"/>
        <w:jc w:val="both"/>
        <w:rPr>
          <w:rFonts w:ascii="Times New Roman" w:cs="Times New Roman" w:eastAsia="Times New Roman" w:hAnsi="Times New Roman"/>
          <w:i w:val="1"/>
          <w:sz w:val="28"/>
          <w:szCs w:val="28"/>
        </w:rPr>
      </w:pPr>
      <w:r w:rsidDel="00000000" w:rsidR="00000000" w:rsidRPr="00000000">
        <w:rPr>
          <w:rtl w:val="0"/>
        </w:rPr>
      </w:r>
    </w:p>
    <w:p w:rsidR="00000000" w:rsidDel="00000000" w:rsidP="00000000" w:rsidRDefault="00000000" w:rsidRPr="00000000" w14:paraId="0000001C">
      <w:pPr>
        <w:spacing w:after="0" w:line="240" w:lineRule="auto"/>
        <w:ind w:firstLine="709"/>
        <w:jc w:val="both"/>
        <w:rPr>
          <w:rFonts w:ascii="Times New Roman" w:cs="Times New Roman" w:eastAsia="Times New Roman" w:hAnsi="Times New Roman"/>
          <w:i w:val="1"/>
          <w:sz w:val="28"/>
          <w:szCs w:val="28"/>
        </w:rPr>
      </w:pPr>
      <w:r w:rsidDel="00000000" w:rsidR="00000000" w:rsidRPr="00000000">
        <w:rPr>
          <w:rFonts w:ascii="Times New Roman" w:cs="Times New Roman" w:eastAsia="Times New Roman" w:hAnsi="Times New Roman"/>
          <w:i w:val="1"/>
          <w:sz w:val="28"/>
          <w:szCs w:val="28"/>
          <w:rtl w:val="0"/>
        </w:rPr>
        <w:t xml:space="preserve">Химиялық әдістер</w:t>
      </w:r>
    </w:p>
    <w:p w:rsidR="00000000" w:rsidDel="00000000" w:rsidP="00000000" w:rsidRDefault="00000000" w:rsidRPr="00000000" w14:paraId="0000001D">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sz w:val="28"/>
          <w:szCs w:val="28"/>
          <w:rtl w:val="0"/>
        </w:rPr>
        <w:t xml:space="preserve">Гравиметриялық</w:t>
      </w:r>
      <w:r w:rsidDel="00000000" w:rsidR="00000000" w:rsidRPr="00000000">
        <w:rPr>
          <w:rFonts w:ascii="Times New Roman" w:cs="Times New Roman" w:eastAsia="Times New Roman" w:hAnsi="Times New Roman"/>
          <w:sz w:val="28"/>
          <w:szCs w:val="28"/>
          <w:rtl w:val="0"/>
        </w:rPr>
        <w:t xml:space="preserve">белгілі бір құрамдағы қосылыс ретінде немесе элементтік түрде оқшауланған талданатын заттың анықталған компонентінің массасын дәл өлшеуден тұратын сандық талдау әдісі.</w:t>
      </w:r>
    </w:p>
    <w:p w:rsidR="00000000" w:rsidDel="00000000" w:rsidP="00000000" w:rsidRDefault="00000000" w:rsidRPr="00000000" w14:paraId="0000001E">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Гравиметрияның ерекшеліктері:</w:t>
      </w:r>
    </w:p>
    <w:p w:rsidR="00000000" w:rsidDel="00000000" w:rsidP="00000000" w:rsidRDefault="00000000" w:rsidRPr="00000000" w14:paraId="0000001F">
      <w:pPr>
        <w:spacing w:after="0" w:line="240" w:lineRule="auto"/>
        <w:ind w:firstLine="709"/>
        <w:jc w:val="both"/>
        <w:rPr>
          <w:rFonts w:ascii="Times New Roman" w:cs="Times New Roman" w:eastAsia="Times New Roman" w:hAnsi="Times New Roman"/>
          <w:i w:val="1"/>
          <w:sz w:val="28"/>
          <w:szCs w:val="28"/>
        </w:rPr>
      </w:pPr>
      <w:r w:rsidDel="00000000" w:rsidR="00000000" w:rsidRPr="00000000">
        <w:rPr>
          <w:rFonts w:ascii="Times New Roman" w:cs="Times New Roman" w:eastAsia="Times New Roman" w:hAnsi="Times New Roman"/>
          <w:i w:val="1"/>
          <w:sz w:val="28"/>
          <w:szCs w:val="28"/>
          <w:rtl w:val="0"/>
        </w:rPr>
        <w:t xml:space="preserve">1) Жоғары дәлдік</w:t>
      </w:r>
    </w:p>
    <w:p w:rsidR="00000000" w:rsidDel="00000000" w:rsidP="00000000" w:rsidRDefault="00000000" w:rsidRPr="00000000" w14:paraId="00000020">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Жоғары дәлдікпен нәтиже алуға мүмкіндік береді, өйткені өлшеу – сандық талдаудың ең дәл операцияларының бірі. Аналитикалық таразылардағы таразы қатесі миллиграмның оннан бірнеше бөлігін құрайды. Анықтаудың жалпы қателігінің мәніне әсер ететін түрлендіру коэффициентінің үлкен мәні, егер бастапқы үлгінің шама реті мен салмақ формасы бірдей болса, бұл қатенің төмендеуін қамтамасыз етеді. Егер салмақ пішіні бастапқы үлгіден айтарлықтай аз болса, онда жалпы талдау қателігі артады.</w:t>
      </w:r>
    </w:p>
    <w:p w:rsidR="00000000" w:rsidDel="00000000" w:rsidP="00000000" w:rsidRDefault="00000000" w:rsidRPr="00000000" w14:paraId="00000021">
      <w:pPr>
        <w:spacing w:after="0" w:line="240" w:lineRule="auto"/>
        <w:ind w:firstLine="709"/>
        <w:jc w:val="both"/>
        <w:rPr>
          <w:rFonts w:ascii="Times New Roman" w:cs="Times New Roman" w:eastAsia="Times New Roman" w:hAnsi="Times New Roman"/>
          <w:i w:val="1"/>
          <w:sz w:val="28"/>
          <w:szCs w:val="28"/>
        </w:rPr>
      </w:pPr>
      <w:r w:rsidDel="00000000" w:rsidR="00000000" w:rsidRPr="00000000">
        <w:rPr>
          <w:rFonts w:ascii="Times New Roman" w:cs="Times New Roman" w:eastAsia="Times New Roman" w:hAnsi="Times New Roman"/>
          <w:i w:val="1"/>
          <w:sz w:val="28"/>
          <w:szCs w:val="28"/>
          <w:rtl w:val="0"/>
        </w:rPr>
        <w:t xml:space="preserve">2) Анықталатын компоненттердің жоғары мазмұны</w:t>
      </w:r>
    </w:p>
    <w:p w:rsidR="00000000" w:rsidDel="00000000" w:rsidP="00000000" w:rsidRDefault="00000000" w:rsidRPr="00000000" w14:paraId="00000022">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Гравиметрия анықталатын компоненттің жоғары мазмұнында (бірліктер немесе ондаған пайыздар), басқа әдістерді қолдану арқылы нәтижелердің жоғары дәлдігіне қол жеткізу қиын болған кезде қолданылады. Негізгі компоненттерді гравиметриялық әдіспен анықтау кезінде С</w:t>
      </w:r>
      <w:r w:rsidDel="00000000" w:rsidR="00000000" w:rsidRPr="00000000">
        <w:rPr>
          <w:rFonts w:ascii="Times New Roman" w:cs="Times New Roman" w:eastAsia="Times New Roman" w:hAnsi="Times New Roman"/>
          <w:sz w:val="28"/>
          <w:szCs w:val="28"/>
          <w:vertAlign w:val="subscript"/>
          <w:rtl w:val="0"/>
        </w:rPr>
        <w:t xml:space="preserve">r</w:t>
      </w:r>
      <w:r w:rsidDel="00000000" w:rsidR="00000000" w:rsidRPr="00000000">
        <w:rPr>
          <w:rFonts w:ascii="Times New Roman" w:cs="Times New Roman" w:eastAsia="Times New Roman" w:hAnsi="Times New Roman"/>
          <w:sz w:val="28"/>
          <w:szCs w:val="28"/>
          <w:rtl w:val="0"/>
        </w:rPr>
        <w:t xml:space="preserve">=0,001-0,005=0,1-0,5 %.</w:t>
      </w:r>
    </w:p>
    <w:p w:rsidR="00000000" w:rsidDel="00000000" w:rsidP="00000000" w:rsidRDefault="00000000" w:rsidRPr="00000000" w14:paraId="00000023">
      <w:pPr>
        <w:spacing w:after="0" w:line="240" w:lineRule="auto"/>
        <w:ind w:firstLine="709"/>
        <w:jc w:val="both"/>
        <w:rPr>
          <w:rFonts w:ascii="Times New Roman" w:cs="Times New Roman" w:eastAsia="Times New Roman" w:hAnsi="Times New Roman"/>
          <w:i w:val="1"/>
          <w:sz w:val="28"/>
          <w:szCs w:val="28"/>
        </w:rPr>
      </w:pPr>
      <w:r w:rsidDel="00000000" w:rsidR="00000000" w:rsidRPr="00000000">
        <w:rPr>
          <w:rFonts w:ascii="Times New Roman" w:cs="Times New Roman" w:eastAsia="Times New Roman" w:hAnsi="Times New Roman"/>
          <w:i w:val="1"/>
          <w:sz w:val="28"/>
          <w:szCs w:val="28"/>
          <w:rtl w:val="0"/>
        </w:rPr>
        <w:t xml:space="preserve">3) Ұзақтығы</w:t>
      </w:r>
    </w:p>
    <w:p w:rsidR="00000000" w:rsidDel="00000000" w:rsidP="00000000" w:rsidRDefault="00000000" w:rsidRPr="00000000" w14:paraId="00000024">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Өйткені гравиметриялық талдау сүзу, жуу, кептіру, күйдіру және тұнбаны тұрақты массаға келтіру сияқты ұзақ операцияларды қамтиды. Көбінесе шөгінді элементтерді жою үшін шөгіндіні қайта тұндыру қажет. көп жағдайда талдау нәтижелерін бірнеше сағат ішінде, ал кейде екінші немесе үшінші күні алуға болады. Сондықтан технологиялық процестің барысын бақылауға мүмкіндік беретін жедел талдаулар үшін гравиметрия қолданылмайды.</w:t>
      </w:r>
    </w:p>
    <w:p w:rsidR="00000000" w:rsidDel="00000000" w:rsidP="00000000" w:rsidRDefault="00000000" w:rsidRPr="00000000" w14:paraId="00000025">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Гравиметрия металлургия өнеркәсібінде келесі жағдайларда қолданылады:</w:t>
      </w:r>
    </w:p>
    <w:p w:rsidR="00000000" w:rsidDel="00000000" w:rsidP="00000000" w:rsidRDefault="00000000" w:rsidRPr="00000000" w14:paraId="00000026">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кәсіпорындарда жоғары дәлдіктегі таңбалау және арбитраждық талдаулар жүргізу кезінде;</w:t>
      </w:r>
    </w:p>
    <w:p w:rsidR="00000000" w:rsidDel="00000000" w:rsidP="00000000" w:rsidRDefault="00000000" w:rsidRPr="00000000" w14:paraId="00000027">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басқа, неғұрлым жеделдетілген аспаптық әдістермен алынған нәтижелерді бақылау кезінде (әдісаралық салыстыру);</w:t>
      </w:r>
    </w:p>
    <w:p w:rsidR="00000000" w:rsidDel="00000000" w:rsidP="00000000" w:rsidRDefault="00000000" w:rsidRPr="00000000" w14:paraId="00000028">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стандартты үлгілердің химиялық құрамын, ерітінді титрлерін белгілеу, тауарлық өнімдерді талдау, сандық химиялық талдау әдістерін әзірлеу.</w:t>
      </w:r>
    </w:p>
    <w:p w:rsidR="00000000" w:rsidDel="00000000" w:rsidP="00000000" w:rsidRDefault="00000000" w:rsidRPr="00000000" w14:paraId="00000029">
      <w:pPr>
        <w:spacing w:after="0" w:line="240" w:lineRule="auto"/>
        <w:ind w:firstLine="709"/>
        <w:jc w:val="both"/>
        <w:rPr>
          <w:rFonts w:ascii="Times New Roman" w:cs="Times New Roman" w:eastAsia="Times New Roman" w:hAnsi="Times New Roman"/>
          <w:i w:val="1"/>
          <w:sz w:val="28"/>
          <w:szCs w:val="28"/>
        </w:rPr>
      </w:pPr>
      <w:r w:rsidDel="00000000" w:rsidR="00000000" w:rsidRPr="00000000">
        <w:rPr>
          <w:rFonts w:ascii="Times New Roman" w:cs="Times New Roman" w:eastAsia="Times New Roman" w:hAnsi="Times New Roman"/>
          <w:i w:val="1"/>
          <w:sz w:val="28"/>
          <w:szCs w:val="28"/>
          <w:rtl w:val="0"/>
        </w:rPr>
        <w:t xml:space="preserve">4) Көбінесе сенімділіктің жеткіліксіздігі</w:t>
      </w:r>
    </w:p>
    <w:p w:rsidR="00000000" w:rsidDel="00000000" w:rsidP="00000000" w:rsidRDefault="00000000" w:rsidRPr="00000000" w14:paraId="0000002A">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Мысалы, кейбір концентраттардағы тантал мен ниобийдің жалпы құрамын тапқанда, оның құрамы алдын ала анықталатын қос шөгінді фосфорға түзету енгізу қажет.</w:t>
      </w:r>
    </w:p>
    <w:p w:rsidR="00000000" w:rsidDel="00000000" w:rsidP="00000000" w:rsidRDefault="00000000" w:rsidRPr="00000000" w14:paraId="0000002B">
      <w:pPr>
        <w:spacing w:after="0" w:line="240" w:lineRule="auto"/>
        <w:ind w:firstLine="709"/>
        <w:jc w:val="both"/>
        <w:rPr>
          <w:rFonts w:ascii="Times New Roman" w:cs="Times New Roman" w:eastAsia="Times New Roman" w:hAnsi="Times New Roman"/>
          <w:i w:val="1"/>
          <w:sz w:val="28"/>
          <w:szCs w:val="28"/>
        </w:rPr>
      </w:pPr>
      <w:r w:rsidDel="00000000" w:rsidR="00000000" w:rsidRPr="00000000">
        <w:rPr>
          <w:rFonts w:ascii="Times New Roman" w:cs="Times New Roman" w:eastAsia="Times New Roman" w:hAnsi="Times New Roman"/>
          <w:i w:val="1"/>
          <w:sz w:val="28"/>
          <w:szCs w:val="28"/>
          <w:rtl w:val="0"/>
        </w:rPr>
        <w:t xml:space="preserve">5) Жабдықтың қарапайымдылығы, тәжірибелік техниканың қарапайымдылығы, арзандығы</w:t>
      </w:r>
    </w:p>
    <w:p w:rsidR="00000000" w:rsidDel="00000000" w:rsidP="00000000" w:rsidRDefault="00000000" w:rsidRPr="00000000" w14:paraId="0000002C">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D">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sz w:val="28"/>
          <w:szCs w:val="28"/>
          <w:rtl w:val="0"/>
        </w:rPr>
        <w:t xml:space="preserve">Титриметриялық</w:t>
      </w:r>
      <w:r w:rsidDel="00000000" w:rsidR="00000000" w:rsidRPr="00000000">
        <w:rPr>
          <w:rFonts w:ascii="Times New Roman" w:cs="Times New Roman" w:eastAsia="Times New Roman" w:hAnsi="Times New Roman"/>
          <w:sz w:val="28"/>
          <w:szCs w:val="28"/>
          <w:rtl w:val="0"/>
        </w:rPr>
        <w:t xml:space="preserve">Талдау әдісі анықталатын элементпен реакция кезінде тұтынылатын белгілі концентрациядағы реагент ерітіндісінің (титрант) мөлшерін дәл өлшеуге негізделген.</w:t>
      </w:r>
    </w:p>
    <w:p w:rsidR="00000000" w:rsidDel="00000000" w:rsidP="00000000" w:rsidRDefault="00000000" w:rsidRPr="00000000" w14:paraId="0000002E">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Нақты белгілі концентрациядағы реагенттің жұмыс ерітіндісін қосу операциясы (</w:t>
      </w:r>
      <w:r w:rsidDel="00000000" w:rsidR="00000000" w:rsidRPr="00000000">
        <w:rPr>
          <w:rFonts w:ascii="Times New Roman" w:cs="Times New Roman" w:eastAsia="Times New Roman" w:hAnsi="Times New Roman"/>
          <w:i w:val="1"/>
          <w:sz w:val="28"/>
          <w:szCs w:val="28"/>
          <w:rtl w:val="0"/>
        </w:rPr>
        <w:t xml:space="preserve">титрленген ерітінді)</w:t>
      </w:r>
      <w:r w:rsidDel="00000000" w:rsidR="00000000" w:rsidRPr="00000000">
        <w:rPr>
          <w:rFonts w:ascii="Times New Roman" w:cs="Times New Roman" w:eastAsia="Times New Roman" w:hAnsi="Times New Roman"/>
          <w:sz w:val="28"/>
          <w:szCs w:val="28"/>
          <w:rtl w:val="0"/>
        </w:rPr>
        <w:t xml:space="preserve">сыналатын ерітінді деп аталады</w:t>
      </w:r>
      <w:r w:rsidDel="00000000" w:rsidR="00000000" w:rsidRPr="00000000">
        <w:rPr>
          <w:rFonts w:ascii="Times New Roman" w:cs="Times New Roman" w:eastAsia="Times New Roman" w:hAnsi="Times New Roman"/>
          <w:i w:val="1"/>
          <w:sz w:val="28"/>
          <w:szCs w:val="28"/>
          <w:rtl w:val="0"/>
        </w:rPr>
        <w:t xml:space="preserve">титрлеу</w:t>
      </w:r>
      <w:r w:rsidDel="00000000" w:rsidR="00000000" w:rsidRPr="00000000">
        <w:rPr>
          <w:rFonts w:ascii="Times New Roman" w:cs="Times New Roman" w:eastAsia="Times New Roman" w:hAnsi="Times New Roman"/>
          <w:sz w:val="28"/>
          <w:szCs w:val="28"/>
          <w:rtl w:val="0"/>
        </w:rPr>
        <w:t xml:space="preserve">.</w:t>
      </w:r>
    </w:p>
    <w:p w:rsidR="00000000" w:rsidDel="00000000" w:rsidP="00000000" w:rsidRDefault="00000000" w:rsidRPr="00000000" w14:paraId="0000002F">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Титрлеу реакцияның соңына дейін жүргізіледі -</w:t>
      </w:r>
      <w:r w:rsidDel="00000000" w:rsidR="00000000" w:rsidRPr="00000000">
        <w:rPr>
          <w:rFonts w:ascii="Times New Roman" w:cs="Times New Roman" w:eastAsia="Times New Roman" w:hAnsi="Times New Roman"/>
          <w:i w:val="1"/>
          <w:sz w:val="28"/>
          <w:szCs w:val="28"/>
          <w:rtl w:val="0"/>
        </w:rPr>
        <w:t xml:space="preserve">эквиваленттік нүктелер</w:t>
      </w:r>
      <w:r w:rsidDel="00000000" w:rsidR="00000000" w:rsidRPr="00000000">
        <w:rPr>
          <w:rFonts w:ascii="Times New Roman" w:cs="Times New Roman" w:eastAsia="Times New Roman" w:hAnsi="Times New Roman"/>
          <w:sz w:val="28"/>
          <w:szCs w:val="28"/>
          <w:rtl w:val="0"/>
        </w:rPr>
        <w:t xml:space="preserve">, ол ерітінді түсінің өзгеруі, тұнбаның түзілуі, арнайы индикаторларды қолдану арқылы немесе физикалық-химиялық индикация әдістерін қолдану арқылы, мысалы, кондуктометрия, потенциометрия арқылы көзбен бағаланады.</w:t>
      </w:r>
    </w:p>
    <w:p w:rsidR="00000000" w:rsidDel="00000000" w:rsidP="00000000" w:rsidRDefault="00000000" w:rsidRPr="00000000" w14:paraId="00000030">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Титриметрияда жүретін реакциялардың сипатына қарай келесі әдістерді ажыратады: бейтараптандыру, тотығу-тотықсыздану, тұндыру, комплекс түзу.</w:t>
      </w:r>
    </w:p>
    <w:p w:rsidR="00000000" w:rsidDel="00000000" w:rsidP="00000000" w:rsidRDefault="00000000" w:rsidRPr="00000000" w14:paraId="00000031">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sz w:val="28"/>
          <w:szCs w:val="28"/>
          <w:rtl w:val="0"/>
        </w:rPr>
        <w:t xml:space="preserve">Титриметрияның ерекшеліктері</w:t>
      </w:r>
      <w:r w:rsidDel="00000000" w:rsidR="00000000" w:rsidRPr="00000000">
        <w:rPr>
          <w:rFonts w:ascii="Times New Roman" w:cs="Times New Roman" w:eastAsia="Times New Roman" w:hAnsi="Times New Roman"/>
          <w:sz w:val="28"/>
          <w:szCs w:val="28"/>
          <w:rtl w:val="0"/>
        </w:rPr>
        <w:t xml:space="preserve"> (гравиметриямен салыстырғанда): жылдамдық, селективтілік, элементтердің орташа және жоғары құрамын анықтау мүмкіндігі, қолданылатын жабдықтың қарапайымдылығы, жоғары дәлдік (S)</w:t>
      </w:r>
      <w:r w:rsidDel="00000000" w:rsidR="00000000" w:rsidRPr="00000000">
        <w:rPr>
          <w:rFonts w:ascii="Times New Roman" w:cs="Times New Roman" w:eastAsia="Times New Roman" w:hAnsi="Times New Roman"/>
          <w:sz w:val="28"/>
          <w:szCs w:val="28"/>
          <w:vertAlign w:val="subscript"/>
          <w:rtl w:val="0"/>
        </w:rPr>
        <w:t xml:space="preserve">r</w:t>
      </w:r>
      <w:r w:rsidDel="00000000" w:rsidR="00000000" w:rsidRPr="00000000">
        <w:rPr>
          <w:rFonts w:ascii="Times New Roman" w:cs="Times New Roman" w:eastAsia="Times New Roman" w:hAnsi="Times New Roman"/>
          <w:sz w:val="28"/>
          <w:szCs w:val="28"/>
          <w:rtl w:val="0"/>
        </w:rPr>
        <w:t xml:space="preserve">=0,2-0,8 %).</w:t>
      </w:r>
    </w:p>
    <w:p w:rsidR="00000000" w:rsidDel="00000000" w:rsidP="00000000" w:rsidRDefault="00000000" w:rsidRPr="00000000" w14:paraId="00000032">
      <w:pPr>
        <w:rPr/>
      </w:pPr>
      <w:r w:rsidDel="00000000" w:rsidR="00000000" w:rsidRPr="00000000">
        <w:rPr>
          <w:rtl w:val="0"/>
        </w:rPr>
      </w:r>
    </w:p>
    <w:sectPr>
      <w:pgSz w:h="16838" w:w="11906" w:orient="portrait"/>
      <w:pgMar w:bottom="1134" w:top="1134" w:left="1701" w:right="85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kk"/>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